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C1" w:rsidRDefault="00E51C89" w:rsidP="00861E4D">
      <w:pPr>
        <w:jc w:val="center"/>
        <w:rPr>
          <w:rFonts w:ascii="Gill Sans MT" w:hAnsi="Gill Sans MT"/>
          <w:sz w:val="28"/>
          <w:szCs w:val="28"/>
        </w:rPr>
      </w:pPr>
      <w:r>
        <w:rPr>
          <w:rFonts w:ascii="Gill Sans MT" w:hAnsi="Gill Sans MT"/>
          <w:noProof/>
          <w:sz w:val="28"/>
          <w:szCs w:val="28"/>
          <w:lang w:eastAsia="it-IT"/>
        </w:rPr>
        <w:drawing>
          <wp:anchor distT="0" distB="0" distL="114300" distR="114300" simplePos="0" relativeHeight="251659264" behindDoc="0" locked="0" layoutInCell="1" allowOverlap="1">
            <wp:simplePos x="2545080" y="251460"/>
            <wp:positionH relativeFrom="margin">
              <wp:align>center</wp:align>
            </wp:positionH>
            <wp:positionV relativeFrom="margin">
              <wp:align>top</wp:align>
            </wp:positionV>
            <wp:extent cx="2376899" cy="873733"/>
            <wp:effectExtent l="0" t="0" r="4445" b="317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6899" cy="873733"/>
                    </a:xfrm>
                    <a:prstGeom prst="rect">
                      <a:avLst/>
                    </a:prstGeom>
                  </pic:spPr>
                </pic:pic>
              </a:graphicData>
            </a:graphic>
          </wp:anchor>
        </w:drawing>
      </w:r>
    </w:p>
    <w:p w:rsidR="00861E4D" w:rsidRDefault="00861E4D" w:rsidP="00E51C89">
      <w:pPr>
        <w:tabs>
          <w:tab w:val="left" w:pos="3384"/>
        </w:tabs>
        <w:jc w:val="center"/>
        <w:rPr>
          <w:rFonts w:ascii="Gill Sans MT" w:hAnsi="Gill Sans MT"/>
          <w:sz w:val="28"/>
          <w:szCs w:val="28"/>
        </w:rPr>
      </w:pPr>
    </w:p>
    <w:p w:rsidR="00E51C89" w:rsidRDefault="00E51C89" w:rsidP="00AB072A">
      <w:pPr>
        <w:jc w:val="center"/>
        <w:rPr>
          <w:rFonts w:ascii="Gill Sans MT" w:hAnsi="Gill Sans MT"/>
          <w:sz w:val="28"/>
          <w:szCs w:val="28"/>
        </w:rPr>
      </w:pPr>
    </w:p>
    <w:p w:rsidR="00AB072A" w:rsidRPr="00A63DC1" w:rsidRDefault="00A63DC1" w:rsidP="005E5DB7">
      <w:pPr>
        <w:spacing w:after="0"/>
        <w:jc w:val="center"/>
        <w:rPr>
          <w:rFonts w:ascii="Gill Sans MT" w:hAnsi="Gill Sans MT"/>
          <w:sz w:val="28"/>
          <w:szCs w:val="28"/>
        </w:rPr>
      </w:pPr>
      <w:r>
        <w:rPr>
          <w:rFonts w:ascii="Gill Sans MT" w:hAnsi="Gill Sans MT"/>
          <w:sz w:val="28"/>
          <w:szCs w:val="28"/>
        </w:rPr>
        <w:t>c</w:t>
      </w:r>
      <w:r w:rsidRPr="00A63DC1">
        <w:rPr>
          <w:rFonts w:ascii="Gill Sans MT" w:hAnsi="Gill Sans MT"/>
          <w:sz w:val="28"/>
          <w:szCs w:val="28"/>
        </w:rPr>
        <w:t>on il patrocinio di</w:t>
      </w:r>
    </w:p>
    <w:p w:rsidR="00A63DC1" w:rsidRDefault="00A63DC1" w:rsidP="00AB072A">
      <w:pPr>
        <w:jc w:val="center"/>
        <w:rPr>
          <w:rFonts w:ascii="Gill Sans MT" w:hAnsi="Gill Sans MT"/>
          <w:sz w:val="28"/>
          <w:szCs w:val="28"/>
        </w:rPr>
      </w:pPr>
      <w:r>
        <w:rPr>
          <w:rFonts w:ascii="Gill Sans MT" w:hAnsi="Gill Sans MT"/>
          <w:noProof/>
          <w:sz w:val="36"/>
          <w:szCs w:val="36"/>
          <w:lang w:eastAsia="it-IT"/>
        </w:rPr>
        <w:t>Associazione Nazionale Mutilati e Invalidi di Guerra</w:t>
      </w:r>
      <w:r w:rsidR="00EC1F51">
        <w:rPr>
          <w:rFonts w:ascii="Gill Sans MT" w:hAnsi="Gill Sans MT"/>
          <w:noProof/>
          <w:sz w:val="36"/>
          <w:szCs w:val="36"/>
          <w:lang w:eastAsia="it-IT"/>
        </w:rPr>
        <w:t xml:space="preserve"> e Fondazione</w:t>
      </w:r>
    </w:p>
    <w:p w:rsidR="00AB072A" w:rsidRPr="002C0259" w:rsidRDefault="00AB072A" w:rsidP="005E5DB7">
      <w:pPr>
        <w:spacing w:after="0"/>
        <w:jc w:val="center"/>
        <w:rPr>
          <w:rFonts w:ascii="Gill Sans MT" w:hAnsi="Gill Sans MT"/>
          <w:sz w:val="28"/>
          <w:szCs w:val="28"/>
        </w:rPr>
      </w:pPr>
      <w:r w:rsidRPr="002C0259">
        <w:rPr>
          <w:rFonts w:ascii="Gill Sans MT" w:hAnsi="Gill Sans MT"/>
          <w:sz w:val="28"/>
          <w:szCs w:val="28"/>
        </w:rPr>
        <w:t>con la collaborazione di</w:t>
      </w:r>
    </w:p>
    <w:p w:rsidR="00AB072A" w:rsidRDefault="00AB072A" w:rsidP="00AB072A">
      <w:pPr>
        <w:jc w:val="center"/>
        <w:rPr>
          <w:rFonts w:ascii="Gill Sans MT" w:hAnsi="Gill Sans MT"/>
          <w:sz w:val="28"/>
          <w:szCs w:val="28"/>
        </w:rPr>
      </w:pPr>
      <w:r w:rsidRPr="002C0259">
        <w:rPr>
          <w:rFonts w:ascii="Gill Sans MT" w:hAnsi="Gill Sans MT"/>
          <w:sz w:val="28"/>
          <w:szCs w:val="28"/>
        </w:rPr>
        <w:t>ASSOCIAZIONE NAZIONALE MAGISTRATI SEZIONE DI ROMA</w:t>
      </w:r>
    </w:p>
    <w:p w:rsidR="00AB072A" w:rsidRPr="00AF2111" w:rsidRDefault="00AB072A" w:rsidP="005E5DB7">
      <w:pPr>
        <w:spacing w:after="0"/>
        <w:jc w:val="center"/>
        <w:rPr>
          <w:rFonts w:ascii="Gill Sans MT" w:hAnsi="Gill Sans MT"/>
          <w:sz w:val="40"/>
          <w:szCs w:val="56"/>
        </w:rPr>
      </w:pPr>
      <w:r w:rsidRPr="00AF2111">
        <w:rPr>
          <w:rFonts w:ascii="Gill Sans MT" w:hAnsi="Gill Sans MT"/>
          <w:sz w:val="40"/>
          <w:szCs w:val="56"/>
        </w:rPr>
        <w:t>LA REPUBBLICA SIAMO NOI</w:t>
      </w:r>
    </w:p>
    <w:p w:rsidR="00AB072A" w:rsidRPr="00AF2111" w:rsidRDefault="00AB072A" w:rsidP="005E5DB7">
      <w:pPr>
        <w:spacing w:after="0"/>
        <w:jc w:val="center"/>
        <w:rPr>
          <w:rFonts w:ascii="Gill Sans MT" w:hAnsi="Gill Sans MT"/>
          <w:sz w:val="32"/>
          <w:szCs w:val="36"/>
        </w:rPr>
      </w:pPr>
      <w:r w:rsidRPr="00AF2111">
        <w:rPr>
          <w:rFonts w:ascii="Gill Sans MT" w:hAnsi="Gill Sans MT"/>
          <w:sz w:val="32"/>
          <w:szCs w:val="36"/>
        </w:rPr>
        <w:t xml:space="preserve"> </w:t>
      </w:r>
      <w:r w:rsidRPr="00AF2111">
        <w:rPr>
          <w:rFonts w:ascii="Gill Sans MT" w:hAnsi="Gill Sans MT"/>
          <w:sz w:val="28"/>
          <w:szCs w:val="36"/>
        </w:rPr>
        <w:t>“La Costituzione nella vita e la vita nella Costituzione”</w:t>
      </w:r>
    </w:p>
    <w:p w:rsidR="00AB072A" w:rsidRDefault="00AB072A" w:rsidP="00AB072A">
      <w:pPr>
        <w:jc w:val="center"/>
      </w:pPr>
      <w:r>
        <w:rPr>
          <w:noProof/>
          <w:lang w:eastAsia="it-IT"/>
        </w:rPr>
        <w:drawing>
          <wp:inline distT="0" distB="0" distL="0" distR="0" wp14:anchorId="208E552F" wp14:editId="0F66B92E">
            <wp:extent cx="2339340" cy="1055487"/>
            <wp:effectExtent l="0" t="0" r="3810" b="0"/>
            <wp:docPr id="2" name="Immagine 2" descr="immagine locan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locand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101" cy="1055379"/>
                    </a:xfrm>
                    <a:prstGeom prst="rect">
                      <a:avLst/>
                    </a:prstGeom>
                    <a:noFill/>
                    <a:ln>
                      <a:noFill/>
                    </a:ln>
                  </pic:spPr>
                </pic:pic>
              </a:graphicData>
            </a:graphic>
          </wp:inline>
        </w:drawing>
      </w:r>
    </w:p>
    <w:p w:rsidR="00AB072A" w:rsidRPr="002952B2" w:rsidRDefault="00AB072A" w:rsidP="00AB072A">
      <w:pPr>
        <w:jc w:val="center"/>
        <w:rPr>
          <w:rFonts w:ascii="Gill Sans MT" w:hAnsi="Gill Sans MT"/>
        </w:rPr>
      </w:pPr>
      <w:r>
        <w:rPr>
          <w:rFonts w:ascii="Gill Sans MT" w:hAnsi="Gill Sans MT"/>
        </w:rPr>
        <w:t>EDIZIONE 201</w:t>
      </w:r>
      <w:r w:rsidR="003D6F8C">
        <w:rPr>
          <w:rFonts w:ascii="Gill Sans MT" w:hAnsi="Gill Sans MT"/>
        </w:rPr>
        <w:t>3</w:t>
      </w:r>
      <w:r>
        <w:rPr>
          <w:rFonts w:ascii="Gill Sans MT" w:hAnsi="Gill Sans MT"/>
        </w:rPr>
        <w:t>-201</w:t>
      </w:r>
      <w:r w:rsidR="003D6F8C">
        <w:rPr>
          <w:rFonts w:ascii="Gill Sans MT" w:hAnsi="Gill Sans MT"/>
        </w:rPr>
        <w:t>4</w:t>
      </w:r>
      <w:r w:rsidRPr="002952B2">
        <w:rPr>
          <w:rFonts w:ascii="Gill Sans MT" w:hAnsi="Gill Sans MT"/>
        </w:rPr>
        <w:t xml:space="preserve"> </w:t>
      </w:r>
    </w:p>
    <w:p w:rsidR="00DB3F8F" w:rsidRDefault="00357791" w:rsidP="00AB072A">
      <w:pPr>
        <w:pStyle w:val="Grigliamedia21"/>
        <w:jc w:val="center"/>
        <w:rPr>
          <w:b/>
          <w:sz w:val="32"/>
          <w:szCs w:val="32"/>
        </w:rPr>
      </w:pPr>
      <w:r>
        <w:rPr>
          <w:b/>
          <w:sz w:val="32"/>
          <w:szCs w:val="32"/>
        </w:rPr>
        <w:t>Economia, ambiente</w:t>
      </w:r>
      <w:r w:rsidR="009A6E86">
        <w:rPr>
          <w:b/>
          <w:sz w:val="32"/>
          <w:szCs w:val="32"/>
        </w:rPr>
        <w:t xml:space="preserve"> e</w:t>
      </w:r>
      <w:r>
        <w:rPr>
          <w:b/>
          <w:sz w:val="32"/>
          <w:szCs w:val="32"/>
        </w:rPr>
        <w:t xml:space="preserve"> beni comuni</w:t>
      </w:r>
      <w:r w:rsidR="009A6E86">
        <w:rPr>
          <w:b/>
          <w:sz w:val="32"/>
          <w:szCs w:val="32"/>
        </w:rPr>
        <w:t xml:space="preserve"> </w:t>
      </w:r>
    </w:p>
    <w:p w:rsidR="00AB072A" w:rsidRDefault="009A6E86" w:rsidP="00AB072A">
      <w:pPr>
        <w:pStyle w:val="Grigliamedia21"/>
        <w:jc w:val="center"/>
        <w:rPr>
          <w:sz w:val="24"/>
          <w:szCs w:val="28"/>
          <w:lang w:eastAsia="it-IT"/>
        </w:rPr>
      </w:pPr>
      <w:r w:rsidRPr="009A6E86">
        <w:rPr>
          <w:b/>
          <w:sz w:val="32"/>
          <w:szCs w:val="32"/>
        </w:rPr>
        <w:t>nell’era della globalizzazione</w:t>
      </w:r>
      <w:r w:rsidR="00DB3F8F">
        <w:rPr>
          <w:b/>
          <w:sz w:val="32"/>
          <w:szCs w:val="32"/>
        </w:rPr>
        <w:t xml:space="preserve"> e della finanziarizzazione</w:t>
      </w:r>
    </w:p>
    <w:p w:rsidR="003D6F8C" w:rsidRDefault="009A6E86" w:rsidP="005E5DB7">
      <w:pPr>
        <w:spacing w:after="0"/>
        <w:jc w:val="both"/>
      </w:pPr>
      <w:r w:rsidRPr="009A6E86">
        <w:t>Alla soppressione  dei beni comuni si accompagna la creazione di nuovi mercati: della terra, del lavoro, del denaro, del patrimonio culturale, della proprietà intellettuale, dell’ambiente, anche se la loro descrizione come merci è interamente fittizia.</w:t>
      </w:r>
      <w:r>
        <w:t xml:space="preserve"> </w:t>
      </w:r>
      <w:r w:rsidRPr="009A6E86">
        <w:t>Mentre la crisi ecologica ci pone di fronte alla limitatezza delle risorse del pianeta, all’inquinamento, allo sfruttamento del territorio  ed ai cambiamenti climatici, riscopriamo nel pericolo la comunanza dei destini dell’uomo e della natura.</w:t>
      </w:r>
    </w:p>
    <w:p w:rsidR="00357791" w:rsidRDefault="00357791" w:rsidP="00C95CCB">
      <w:pPr>
        <w:spacing w:after="0"/>
        <w:jc w:val="center"/>
        <w:rPr>
          <w:rFonts w:ascii="Gill Sans MT" w:hAnsi="Gill Sans MT"/>
        </w:rPr>
      </w:pPr>
    </w:p>
    <w:p w:rsidR="00AB072A" w:rsidRDefault="0085769F" w:rsidP="00C95CCB">
      <w:pPr>
        <w:spacing w:after="0"/>
        <w:jc w:val="center"/>
        <w:rPr>
          <w:rFonts w:ascii="Gill Sans MT" w:hAnsi="Gill Sans MT"/>
        </w:rPr>
      </w:pPr>
      <w:r>
        <w:rPr>
          <w:rFonts w:ascii="Gill Sans MT" w:hAnsi="Gill Sans MT"/>
        </w:rPr>
        <w:t>5</w:t>
      </w:r>
      <w:r w:rsidR="00823369">
        <w:rPr>
          <w:rFonts w:ascii="Gill Sans MT" w:hAnsi="Gill Sans MT"/>
        </w:rPr>
        <w:t xml:space="preserve"> </w:t>
      </w:r>
      <w:r w:rsidR="00DB6D0E">
        <w:rPr>
          <w:rFonts w:ascii="Gill Sans MT" w:hAnsi="Gill Sans MT"/>
        </w:rPr>
        <w:t>M</w:t>
      </w:r>
      <w:r w:rsidR="00823369">
        <w:rPr>
          <w:rFonts w:ascii="Gill Sans MT" w:hAnsi="Gill Sans MT"/>
        </w:rPr>
        <w:t>arzo 2013</w:t>
      </w:r>
      <w:r w:rsidR="00AB072A">
        <w:rPr>
          <w:rFonts w:ascii="Gill Sans MT" w:hAnsi="Gill Sans MT"/>
        </w:rPr>
        <w:t xml:space="preserve"> 10.00 </w:t>
      </w:r>
      <w:r w:rsidR="0072513B">
        <w:rPr>
          <w:rFonts w:ascii="Gill Sans MT" w:hAnsi="Gill Sans MT"/>
        </w:rPr>
        <w:t>– 13.00</w:t>
      </w:r>
    </w:p>
    <w:p w:rsidR="00A828C9" w:rsidRDefault="00A828C9" w:rsidP="00C95CCB">
      <w:pPr>
        <w:spacing w:after="0"/>
        <w:jc w:val="center"/>
        <w:rPr>
          <w:rFonts w:ascii="Gill Sans MT" w:hAnsi="Gill Sans MT"/>
        </w:rPr>
      </w:pPr>
      <w:r>
        <w:rPr>
          <w:rFonts w:ascii="Arial" w:hAnsi="Arial" w:cs="Arial"/>
          <w:color w:val="000000"/>
          <w:sz w:val="21"/>
          <w:szCs w:val="21"/>
          <w:shd w:val="clear" w:color="auto" w:fill="FFFFFF"/>
        </w:rPr>
        <w:t>Piazza Adriana 3 (a lato del Palazzo di Giustizia)</w:t>
      </w:r>
    </w:p>
    <w:p w:rsidR="009A6E86" w:rsidRDefault="009A6E86" w:rsidP="00C95CCB">
      <w:pPr>
        <w:spacing w:after="0"/>
        <w:jc w:val="center"/>
        <w:rPr>
          <w:rFonts w:ascii="Gill Sans MT" w:hAnsi="Gill Sans MT"/>
        </w:rPr>
      </w:pPr>
    </w:p>
    <w:p w:rsidR="0028102C" w:rsidRPr="00C95CCB" w:rsidRDefault="0072513B" w:rsidP="00C95CCB">
      <w:pPr>
        <w:spacing w:after="0"/>
        <w:jc w:val="center"/>
        <w:rPr>
          <w:rFonts w:ascii="Gill Sans MT" w:hAnsi="Gill Sans MT"/>
        </w:rPr>
      </w:pPr>
      <w:r>
        <w:rPr>
          <w:rFonts w:ascii="Gill Sans MT" w:hAnsi="Gill Sans MT"/>
        </w:rPr>
        <w:t>RELATORI</w:t>
      </w:r>
    </w:p>
    <w:p w:rsidR="0028102C" w:rsidRPr="009C796F" w:rsidRDefault="00357791" w:rsidP="00AD6DC9">
      <w:pPr>
        <w:spacing w:after="0"/>
        <w:jc w:val="center"/>
        <w:rPr>
          <w:b/>
          <w:sz w:val="32"/>
          <w:szCs w:val="23"/>
        </w:rPr>
      </w:pPr>
      <w:r>
        <w:rPr>
          <w:b/>
          <w:sz w:val="32"/>
          <w:szCs w:val="23"/>
        </w:rPr>
        <w:t>Marco Vitale</w:t>
      </w:r>
    </w:p>
    <w:p w:rsidR="0028102C" w:rsidRPr="009C796F" w:rsidRDefault="0028102C" w:rsidP="00AD6DC9">
      <w:pPr>
        <w:spacing w:after="0"/>
        <w:jc w:val="center"/>
        <w:rPr>
          <w:rFonts w:ascii="Tahoma" w:hAnsi="Tahoma" w:cs="Tahoma"/>
          <w:color w:val="333333"/>
          <w:sz w:val="20"/>
          <w:szCs w:val="20"/>
          <w:shd w:val="clear" w:color="auto" w:fill="FFFFFF"/>
        </w:rPr>
      </w:pPr>
      <w:r w:rsidRPr="009C796F">
        <w:rPr>
          <w:rFonts w:ascii="Tahoma" w:hAnsi="Tahoma" w:cs="Tahoma"/>
          <w:color w:val="333333"/>
          <w:sz w:val="20"/>
          <w:szCs w:val="20"/>
          <w:shd w:val="clear" w:color="auto" w:fill="FFFFFF"/>
        </w:rPr>
        <w:t>(</w:t>
      </w:r>
      <w:r w:rsidR="00357791">
        <w:rPr>
          <w:rFonts w:ascii="Tahoma" w:hAnsi="Tahoma" w:cs="Tahoma"/>
          <w:color w:val="333333"/>
          <w:sz w:val="17"/>
          <w:szCs w:val="17"/>
        </w:rPr>
        <w:t>Economista d’impresa</w:t>
      </w:r>
      <w:r w:rsidRPr="009C796F">
        <w:rPr>
          <w:rFonts w:ascii="Tahoma" w:hAnsi="Tahoma" w:cs="Tahoma"/>
          <w:color w:val="333333"/>
          <w:sz w:val="20"/>
          <w:szCs w:val="20"/>
          <w:shd w:val="clear" w:color="auto" w:fill="FFFFFF"/>
        </w:rPr>
        <w:t>)</w:t>
      </w:r>
    </w:p>
    <w:p w:rsidR="0028102C" w:rsidRPr="009C796F" w:rsidRDefault="00654A8A" w:rsidP="00AD6DC9">
      <w:pPr>
        <w:spacing w:after="0"/>
        <w:jc w:val="center"/>
        <w:rPr>
          <w:b/>
          <w:sz w:val="32"/>
          <w:szCs w:val="23"/>
        </w:rPr>
      </w:pPr>
      <w:r>
        <w:rPr>
          <w:b/>
          <w:sz w:val="32"/>
          <w:szCs w:val="23"/>
        </w:rPr>
        <w:t xml:space="preserve">Giuseppe </w:t>
      </w:r>
      <w:proofErr w:type="spellStart"/>
      <w:r>
        <w:rPr>
          <w:b/>
          <w:sz w:val="32"/>
          <w:szCs w:val="23"/>
        </w:rPr>
        <w:t>Corasaniti</w:t>
      </w:r>
      <w:proofErr w:type="spellEnd"/>
    </w:p>
    <w:p w:rsidR="0028102C" w:rsidRDefault="005E5DB7" w:rsidP="00AD6DC9">
      <w:pPr>
        <w:spacing w:after="0"/>
        <w:jc w:val="center"/>
        <w:rPr>
          <w:sz w:val="32"/>
          <w:szCs w:val="23"/>
        </w:rPr>
      </w:pPr>
      <w:r>
        <w:rPr>
          <w:rFonts w:ascii="Tahoma" w:hAnsi="Tahoma" w:cs="Tahoma"/>
          <w:color w:val="333333"/>
          <w:sz w:val="20"/>
          <w:szCs w:val="20"/>
          <w:shd w:val="clear" w:color="auto" w:fill="FFFFFF"/>
        </w:rPr>
        <w:t>(</w:t>
      </w:r>
      <w:r w:rsidR="00654A8A" w:rsidRPr="00654A8A">
        <w:rPr>
          <w:rFonts w:ascii="Tahoma" w:hAnsi="Tahoma" w:cs="Tahoma"/>
          <w:color w:val="333333"/>
          <w:sz w:val="20"/>
          <w:szCs w:val="20"/>
          <w:shd w:val="clear" w:color="auto" w:fill="FFFFFF"/>
        </w:rPr>
        <w:t>Sostituto Procuratore Generale della Procura generale della Repubblica presso la Corte Suprema di Cassazione</w:t>
      </w:r>
      <w:r w:rsidR="0028102C">
        <w:rPr>
          <w:rFonts w:ascii="Tahoma" w:hAnsi="Tahoma" w:cs="Tahoma"/>
          <w:color w:val="333333"/>
          <w:sz w:val="20"/>
          <w:szCs w:val="20"/>
          <w:shd w:val="clear" w:color="auto" w:fill="FFFFFF"/>
        </w:rPr>
        <w:t>)</w:t>
      </w:r>
    </w:p>
    <w:p w:rsidR="009A6E86" w:rsidRDefault="009A6E86" w:rsidP="003100CB">
      <w:pPr>
        <w:spacing w:after="0"/>
        <w:jc w:val="center"/>
        <w:rPr>
          <w:rFonts w:ascii="Gill Sans MT" w:hAnsi="Gill Sans MT"/>
        </w:rPr>
      </w:pPr>
    </w:p>
    <w:p w:rsidR="005E5DB7" w:rsidRDefault="0072513B" w:rsidP="003100CB">
      <w:pPr>
        <w:spacing w:after="0"/>
        <w:jc w:val="center"/>
        <w:rPr>
          <w:rFonts w:ascii="Gill Sans MT" w:hAnsi="Gill Sans MT"/>
        </w:rPr>
      </w:pPr>
      <w:r>
        <w:rPr>
          <w:rFonts w:ascii="Gill Sans MT" w:hAnsi="Gill Sans MT"/>
        </w:rPr>
        <w:t>Con la partecipazione straordinaria de</w:t>
      </w:r>
    </w:p>
    <w:p w:rsidR="005E5DB7" w:rsidRDefault="00357791" w:rsidP="005E5DB7">
      <w:pPr>
        <w:spacing w:after="0"/>
        <w:jc w:val="center"/>
      </w:pPr>
      <w:r>
        <w:rPr>
          <w:rFonts w:ascii="Gill Sans MT" w:hAnsi="Gill Sans MT"/>
          <w:noProof/>
          <w:sz w:val="36"/>
          <w:szCs w:val="36"/>
          <w:lang w:eastAsia="it-IT"/>
        </w:rPr>
        <w:drawing>
          <wp:inline distT="0" distB="0" distL="0" distR="0">
            <wp:extent cx="1798320" cy="1348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1348740"/>
                    </a:xfrm>
                    <a:prstGeom prst="rect">
                      <a:avLst/>
                    </a:prstGeom>
                    <a:noFill/>
                    <a:ln>
                      <a:noFill/>
                    </a:ln>
                  </pic:spPr>
                </pic:pic>
              </a:graphicData>
            </a:graphic>
          </wp:inline>
        </w:drawing>
      </w:r>
    </w:p>
    <w:p w:rsidR="0028102C" w:rsidRDefault="005E5DB7" w:rsidP="00035026">
      <w:pPr>
        <w:spacing w:after="0"/>
        <w:jc w:val="center"/>
        <w:rPr>
          <w:rFonts w:ascii="Gill Sans MT" w:hAnsi="Gill Sans MT"/>
          <w:b/>
        </w:rPr>
      </w:pPr>
      <w:r>
        <w:t xml:space="preserve"> </w:t>
      </w:r>
      <w:r w:rsidR="0028102C" w:rsidRPr="00BC0644">
        <w:rPr>
          <w:rFonts w:ascii="Gill Sans MT" w:hAnsi="Gill Sans MT"/>
          <w:b/>
        </w:rPr>
        <w:t>DIBATTITO CON GLI STUDENTI</w:t>
      </w:r>
    </w:p>
    <w:p w:rsidR="0072513B" w:rsidRDefault="0072513B" w:rsidP="0072513B">
      <w:pPr>
        <w:pStyle w:val="NormaleWeb"/>
        <w:shd w:val="clear" w:color="auto" w:fill="FFFFFF"/>
        <w:spacing w:before="0" w:beforeAutospacing="0" w:after="0" w:afterAutospacing="0" w:line="334" w:lineRule="atLeast"/>
        <w:jc w:val="center"/>
        <w:rPr>
          <w:rFonts w:ascii="Arial" w:hAnsi="Arial" w:cs="Arial"/>
          <w:color w:val="000000"/>
          <w:sz w:val="21"/>
          <w:szCs w:val="21"/>
        </w:rPr>
      </w:pPr>
      <w:r>
        <w:rPr>
          <w:rFonts w:ascii="Arial" w:hAnsi="Arial" w:cs="Arial"/>
          <w:color w:val="000000"/>
          <w:sz w:val="20"/>
          <w:szCs w:val="20"/>
          <w:bdr w:val="none" w:sz="0" w:space="0" w:color="auto" w:frame="1"/>
        </w:rPr>
        <w:lastRenderedPageBreak/>
        <w:t>MATERIALE DIDATTICO PROPOSTO</w:t>
      </w:r>
    </w:p>
    <w:p w:rsidR="0072513B" w:rsidRDefault="0072513B" w:rsidP="0072513B">
      <w:pPr>
        <w:numPr>
          <w:ilvl w:val="0"/>
          <w:numId w:val="4"/>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Marco Vitale “</w:t>
      </w:r>
      <w:hyperlink r:id="rId12" w:history="1">
        <w:r w:rsidRPr="000E45F1">
          <w:rPr>
            <w:rStyle w:val="Collegamentoipertestuale"/>
            <w:rFonts w:ascii="Arial" w:hAnsi="Arial" w:cs="Arial"/>
            <w:sz w:val="20"/>
            <w:szCs w:val="20"/>
          </w:rPr>
          <w:t>La Costituzione economica</w:t>
        </w:r>
      </w:hyperlink>
      <w:r>
        <w:rPr>
          <w:rFonts w:ascii="Arial" w:hAnsi="Arial" w:cs="Arial"/>
          <w:color w:val="333333"/>
          <w:sz w:val="20"/>
          <w:szCs w:val="20"/>
        </w:rPr>
        <w:t>”</w:t>
      </w:r>
    </w:p>
    <w:p w:rsidR="0072513B" w:rsidRDefault="0072513B" w:rsidP="0072513B">
      <w:pPr>
        <w:numPr>
          <w:ilvl w:val="0"/>
          <w:numId w:val="4"/>
        </w:numPr>
        <w:spacing w:before="100" w:beforeAutospacing="1" w:after="100" w:afterAutospacing="1" w:line="285" w:lineRule="atLeast"/>
        <w:rPr>
          <w:rFonts w:ascii="Arial" w:hAnsi="Arial" w:cs="Arial"/>
          <w:color w:val="333333"/>
          <w:sz w:val="20"/>
          <w:szCs w:val="20"/>
        </w:rPr>
      </w:pPr>
      <w:hyperlink r:id="rId13" w:history="1">
        <w:r w:rsidRPr="00A06516">
          <w:rPr>
            <w:rStyle w:val="Collegamentoipertestuale"/>
            <w:rFonts w:ascii="Arial" w:hAnsi="Arial" w:cs="Arial"/>
            <w:sz w:val="20"/>
            <w:szCs w:val="20"/>
          </w:rPr>
          <w:t>La rivoluzio</w:t>
        </w:r>
        <w:r w:rsidRPr="00A06516">
          <w:rPr>
            <w:rStyle w:val="Collegamentoipertestuale"/>
            <w:rFonts w:ascii="Arial" w:hAnsi="Arial" w:cs="Arial"/>
            <w:sz w:val="20"/>
            <w:szCs w:val="20"/>
          </w:rPr>
          <w:t>n</w:t>
        </w:r>
        <w:r w:rsidRPr="00A06516">
          <w:rPr>
            <w:rStyle w:val="Collegamentoipertestuale"/>
            <w:rFonts w:ascii="Arial" w:hAnsi="Arial" w:cs="Arial"/>
            <w:sz w:val="20"/>
            <w:szCs w:val="20"/>
          </w:rPr>
          <w:t>e</w:t>
        </w:r>
        <w:r w:rsidRPr="00A06516">
          <w:rPr>
            <w:rStyle w:val="Collegamentoipertestuale"/>
            <w:rFonts w:ascii="Arial" w:hAnsi="Arial" w:cs="Arial"/>
            <w:sz w:val="20"/>
            <w:szCs w:val="20"/>
          </w:rPr>
          <w:t xml:space="preserve"> </w:t>
        </w:r>
        <w:r w:rsidRPr="00A06516">
          <w:rPr>
            <w:rStyle w:val="Collegamentoipertestuale"/>
            <w:rFonts w:ascii="Arial" w:hAnsi="Arial" w:cs="Arial"/>
            <w:sz w:val="20"/>
            <w:szCs w:val="20"/>
          </w:rPr>
          <w:t>d</w:t>
        </w:r>
        <w:r w:rsidRPr="00A06516">
          <w:rPr>
            <w:rStyle w:val="Collegamentoipertestuale"/>
            <w:rFonts w:ascii="Arial" w:hAnsi="Arial" w:cs="Arial"/>
            <w:sz w:val="20"/>
            <w:szCs w:val="20"/>
          </w:rPr>
          <w:t>e</w:t>
        </w:r>
        <w:r w:rsidRPr="00A06516">
          <w:rPr>
            <w:rStyle w:val="Collegamentoipertestuale"/>
            <w:rFonts w:ascii="Arial" w:hAnsi="Arial" w:cs="Arial"/>
            <w:sz w:val="20"/>
            <w:szCs w:val="20"/>
          </w:rPr>
          <w:t>i</w:t>
        </w:r>
        <w:r w:rsidRPr="00A06516">
          <w:rPr>
            <w:rStyle w:val="Collegamentoipertestuale"/>
            <w:rFonts w:ascii="Arial" w:hAnsi="Arial" w:cs="Arial"/>
            <w:sz w:val="20"/>
            <w:szCs w:val="20"/>
          </w:rPr>
          <w:t xml:space="preserve"> </w:t>
        </w:r>
        <w:r w:rsidRPr="00A06516">
          <w:rPr>
            <w:rStyle w:val="Collegamentoipertestuale"/>
            <w:rFonts w:ascii="Arial" w:hAnsi="Arial" w:cs="Arial"/>
            <w:sz w:val="20"/>
            <w:szCs w:val="20"/>
          </w:rPr>
          <w:t>b</w:t>
        </w:r>
        <w:r w:rsidRPr="00A06516">
          <w:rPr>
            <w:rStyle w:val="Collegamentoipertestuale"/>
            <w:rFonts w:ascii="Arial" w:hAnsi="Arial" w:cs="Arial"/>
            <w:sz w:val="20"/>
            <w:szCs w:val="20"/>
          </w:rPr>
          <w:t>eni comuni</w:t>
        </w:r>
      </w:hyperlink>
      <w:r>
        <w:rPr>
          <w:rFonts w:ascii="Arial" w:hAnsi="Arial" w:cs="Arial"/>
          <w:color w:val="333333"/>
          <w:sz w:val="20"/>
          <w:szCs w:val="20"/>
        </w:rPr>
        <w:t xml:space="preserve"> </w:t>
      </w:r>
      <w:r w:rsidRPr="008E3CC3">
        <w:rPr>
          <w:rFonts w:ascii="Arial" w:hAnsi="Arial" w:cs="Arial"/>
          <w:color w:val="333333"/>
          <w:sz w:val="20"/>
          <w:szCs w:val="20"/>
        </w:rPr>
        <w:t xml:space="preserve">con brani estratti da </w:t>
      </w:r>
      <w:r w:rsidRPr="008E3CC3">
        <w:rPr>
          <w:rFonts w:ascii="Arial" w:hAnsi="Arial" w:cs="Arial"/>
          <w:b/>
          <w:i/>
          <w:color w:val="333333"/>
          <w:sz w:val="20"/>
          <w:szCs w:val="20"/>
        </w:rPr>
        <w:t>Il diritto di avere diritti</w:t>
      </w:r>
      <w:r w:rsidRPr="008E3CC3">
        <w:rPr>
          <w:rFonts w:ascii="Arial" w:hAnsi="Arial" w:cs="Arial"/>
          <w:color w:val="333333"/>
          <w:sz w:val="20"/>
          <w:szCs w:val="20"/>
        </w:rPr>
        <w:t xml:space="preserve"> di Stefano Rodotà, da </w:t>
      </w:r>
      <w:r w:rsidRPr="008E3CC3">
        <w:rPr>
          <w:rFonts w:ascii="Arial" w:hAnsi="Arial" w:cs="Arial"/>
          <w:b/>
          <w:i/>
          <w:color w:val="333333"/>
          <w:sz w:val="20"/>
          <w:szCs w:val="20"/>
        </w:rPr>
        <w:t>Azione Popolare</w:t>
      </w:r>
      <w:r w:rsidRPr="008E3CC3">
        <w:rPr>
          <w:rFonts w:ascii="Arial" w:hAnsi="Arial" w:cs="Arial"/>
          <w:color w:val="333333"/>
          <w:sz w:val="20"/>
          <w:szCs w:val="20"/>
        </w:rPr>
        <w:t xml:space="preserve"> di Salvatore </w:t>
      </w:r>
      <w:proofErr w:type="spellStart"/>
      <w:r w:rsidRPr="008E3CC3">
        <w:rPr>
          <w:rFonts w:ascii="Arial" w:hAnsi="Arial" w:cs="Arial"/>
          <w:color w:val="333333"/>
          <w:sz w:val="20"/>
          <w:szCs w:val="20"/>
        </w:rPr>
        <w:t>Settis</w:t>
      </w:r>
      <w:proofErr w:type="spellEnd"/>
      <w:r w:rsidRPr="008E3CC3">
        <w:rPr>
          <w:rFonts w:ascii="Arial" w:hAnsi="Arial" w:cs="Arial"/>
          <w:color w:val="333333"/>
          <w:sz w:val="20"/>
          <w:szCs w:val="20"/>
        </w:rPr>
        <w:t xml:space="preserve"> e altro materiale multimediale</w:t>
      </w:r>
    </w:p>
    <w:p w:rsidR="0072513B" w:rsidRDefault="0072513B" w:rsidP="0072513B">
      <w:pPr>
        <w:numPr>
          <w:ilvl w:val="0"/>
          <w:numId w:val="4"/>
        </w:numPr>
        <w:spacing w:before="100" w:beforeAutospacing="1" w:after="100" w:afterAutospacing="1" w:line="285" w:lineRule="atLeast"/>
        <w:rPr>
          <w:rFonts w:ascii="Arial" w:hAnsi="Arial" w:cs="Arial"/>
          <w:color w:val="333333"/>
          <w:sz w:val="20"/>
          <w:szCs w:val="20"/>
        </w:rPr>
      </w:pPr>
      <w:r>
        <w:rPr>
          <w:rFonts w:ascii="Arial" w:hAnsi="Arial" w:cs="Arial"/>
          <w:color w:val="333333"/>
          <w:sz w:val="20"/>
          <w:szCs w:val="20"/>
        </w:rPr>
        <w:t xml:space="preserve">Paolo Cacciari </w:t>
      </w:r>
      <w:hyperlink r:id="rId14" w:history="1">
        <w:r w:rsidRPr="00D84F7D">
          <w:rPr>
            <w:rStyle w:val="Collegamentoipertestuale"/>
            <w:rFonts w:ascii="Arial" w:hAnsi="Arial" w:cs="Arial"/>
            <w:sz w:val="20"/>
            <w:szCs w:val="20"/>
          </w:rPr>
          <w:t>La rivoluzi</w:t>
        </w:r>
        <w:r w:rsidRPr="00D84F7D">
          <w:rPr>
            <w:rStyle w:val="Collegamentoipertestuale"/>
            <w:rFonts w:ascii="Arial" w:hAnsi="Arial" w:cs="Arial"/>
            <w:sz w:val="20"/>
            <w:szCs w:val="20"/>
          </w:rPr>
          <w:t>o</w:t>
        </w:r>
        <w:r w:rsidRPr="00D84F7D">
          <w:rPr>
            <w:rStyle w:val="Collegamentoipertestuale"/>
            <w:rFonts w:ascii="Arial" w:hAnsi="Arial" w:cs="Arial"/>
            <w:sz w:val="20"/>
            <w:szCs w:val="20"/>
          </w:rPr>
          <w:t>ne dei beni comuni</w:t>
        </w:r>
      </w:hyperlink>
      <w:r>
        <w:rPr>
          <w:rFonts w:ascii="Arial" w:hAnsi="Arial" w:cs="Arial"/>
          <w:color w:val="333333"/>
          <w:sz w:val="20"/>
          <w:szCs w:val="20"/>
        </w:rPr>
        <w:t xml:space="preserve"> da </w:t>
      </w:r>
      <w:hyperlink r:id="rId15" w:history="1">
        <w:r w:rsidRPr="008F6CE3">
          <w:rPr>
            <w:rStyle w:val="Collegamentoipertestuale"/>
            <w:rFonts w:ascii="Arial" w:hAnsi="Arial" w:cs="Arial"/>
            <w:sz w:val="20"/>
            <w:szCs w:val="20"/>
          </w:rPr>
          <w:t>www.democraziakmzero.org</w:t>
        </w:r>
      </w:hyperlink>
      <w:r>
        <w:rPr>
          <w:rFonts w:ascii="Arial" w:hAnsi="Arial" w:cs="Arial"/>
          <w:color w:val="333333"/>
          <w:sz w:val="20"/>
          <w:szCs w:val="20"/>
        </w:rPr>
        <w:t xml:space="preserve"> titolo originario “</w:t>
      </w:r>
      <w:r w:rsidRPr="00D84F7D">
        <w:rPr>
          <w:rFonts w:ascii="Arial" w:hAnsi="Arial" w:cs="Arial"/>
          <w:color w:val="333333"/>
          <w:sz w:val="20"/>
          <w:szCs w:val="20"/>
        </w:rPr>
        <w:t xml:space="preserve">La rivoluzione in atto dei beni comuni. Un appello per la ricerca di un </w:t>
      </w:r>
      <w:r w:rsidRPr="004E473E">
        <w:rPr>
          <w:rFonts w:ascii="Arial" w:hAnsi="Arial" w:cs="Arial"/>
          <w:b/>
          <w:color w:val="333333"/>
          <w:sz w:val="20"/>
          <w:szCs w:val="20"/>
        </w:rPr>
        <w:t>sapere pluridisciplinare e interattivo, alternativo al paradigma proprietario</w:t>
      </w:r>
      <w:r>
        <w:rPr>
          <w:rFonts w:ascii="Arial" w:hAnsi="Arial" w:cs="Arial"/>
          <w:color w:val="333333"/>
          <w:sz w:val="20"/>
          <w:szCs w:val="20"/>
        </w:rPr>
        <w:t>”.</w:t>
      </w:r>
    </w:p>
    <w:p w:rsidR="0072513B" w:rsidRDefault="0072513B" w:rsidP="0072513B">
      <w:pPr>
        <w:numPr>
          <w:ilvl w:val="0"/>
          <w:numId w:val="4"/>
        </w:numPr>
        <w:spacing w:before="100" w:beforeAutospacing="1" w:after="100" w:afterAutospacing="1" w:line="285" w:lineRule="atLeast"/>
        <w:rPr>
          <w:rFonts w:ascii="Arial" w:hAnsi="Arial" w:cs="Arial"/>
          <w:color w:val="333333"/>
          <w:sz w:val="20"/>
          <w:szCs w:val="20"/>
        </w:rPr>
      </w:pPr>
      <w:hyperlink r:id="rId16" w:history="1">
        <w:r w:rsidRPr="000870F8">
          <w:rPr>
            <w:rStyle w:val="Collegamentoipertestuale"/>
            <w:rFonts w:ascii="Arial" w:hAnsi="Arial" w:cs="Arial"/>
            <w:sz w:val="20"/>
            <w:szCs w:val="20"/>
          </w:rPr>
          <w:t>Michele Liguori eroe di Chernobyl Acerra: cancro come medaglia al valor civile</w:t>
        </w:r>
      </w:hyperlink>
    </w:p>
    <w:p w:rsidR="0072513B" w:rsidRDefault="0072513B" w:rsidP="0072513B">
      <w:pPr>
        <w:numPr>
          <w:ilvl w:val="0"/>
          <w:numId w:val="4"/>
        </w:numPr>
        <w:spacing w:before="100" w:beforeAutospacing="1" w:after="100" w:afterAutospacing="1" w:line="285" w:lineRule="atLeast"/>
        <w:rPr>
          <w:rFonts w:ascii="Arial" w:hAnsi="Arial" w:cs="Arial"/>
          <w:color w:val="333333"/>
          <w:sz w:val="20"/>
          <w:szCs w:val="20"/>
        </w:rPr>
      </w:pPr>
      <w:hyperlink r:id="rId17" w:history="1">
        <w:proofErr w:type="spellStart"/>
        <w:r w:rsidRPr="0034511D">
          <w:rPr>
            <w:rStyle w:val="Collegamentoipertestuale"/>
            <w:rFonts w:ascii="Arial" w:hAnsi="Arial" w:cs="Arial"/>
            <w:sz w:val="20"/>
            <w:szCs w:val="20"/>
          </w:rPr>
          <w:t>Permacultura</w:t>
        </w:r>
        <w:proofErr w:type="spellEnd"/>
        <w:r w:rsidRPr="0034511D">
          <w:rPr>
            <w:rStyle w:val="Collegamentoipertestuale"/>
            <w:rFonts w:ascii="Arial" w:hAnsi="Arial" w:cs="Arial"/>
            <w:sz w:val="20"/>
            <w:szCs w:val="20"/>
          </w:rPr>
          <w:t xml:space="preserve"> e bi</w:t>
        </w:r>
        <w:r w:rsidRPr="0034511D">
          <w:rPr>
            <w:rStyle w:val="Collegamentoipertestuale"/>
            <w:rFonts w:ascii="Arial" w:hAnsi="Arial" w:cs="Arial"/>
            <w:sz w:val="20"/>
            <w:szCs w:val="20"/>
          </w:rPr>
          <w:t>o</w:t>
        </w:r>
        <w:r w:rsidRPr="0034511D">
          <w:rPr>
            <w:rStyle w:val="Collegamentoipertestuale"/>
            <w:rFonts w:ascii="Arial" w:hAnsi="Arial" w:cs="Arial"/>
            <w:sz w:val="20"/>
            <w:szCs w:val="20"/>
          </w:rPr>
          <w:t>diversità</w:t>
        </w:r>
      </w:hyperlink>
    </w:p>
    <w:p w:rsidR="0072513B" w:rsidRPr="00BC0644" w:rsidRDefault="0072513B" w:rsidP="00035026">
      <w:pPr>
        <w:spacing w:after="0"/>
        <w:jc w:val="center"/>
        <w:rPr>
          <w:rFonts w:ascii="Gill Sans MT" w:hAnsi="Gill Sans MT"/>
          <w:b/>
        </w:rPr>
      </w:pPr>
      <w:bookmarkStart w:id="0" w:name="_GoBack"/>
      <w:bookmarkEnd w:id="0"/>
    </w:p>
    <w:sectPr w:rsidR="0072513B" w:rsidRPr="00BC0644" w:rsidSect="003478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FA" w:rsidRDefault="001505FA" w:rsidP="00AB072A">
      <w:pPr>
        <w:spacing w:after="0" w:line="240" w:lineRule="auto"/>
      </w:pPr>
      <w:r>
        <w:separator/>
      </w:r>
    </w:p>
  </w:endnote>
  <w:endnote w:type="continuationSeparator" w:id="0">
    <w:p w:rsidR="001505FA" w:rsidRDefault="001505FA" w:rsidP="00AB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FA" w:rsidRDefault="001505FA" w:rsidP="00AB072A">
      <w:pPr>
        <w:spacing w:after="0" w:line="240" w:lineRule="auto"/>
      </w:pPr>
      <w:r>
        <w:separator/>
      </w:r>
    </w:p>
  </w:footnote>
  <w:footnote w:type="continuationSeparator" w:id="0">
    <w:p w:rsidR="001505FA" w:rsidRDefault="001505FA" w:rsidP="00AB0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562C"/>
    <w:multiLevelType w:val="hybridMultilevel"/>
    <w:tmpl w:val="5AA4E1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9804113"/>
    <w:multiLevelType w:val="multilevel"/>
    <w:tmpl w:val="659A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92C35"/>
    <w:multiLevelType w:val="multilevel"/>
    <w:tmpl w:val="6A7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271CA1"/>
    <w:multiLevelType w:val="multilevel"/>
    <w:tmpl w:val="09B0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4D"/>
    <w:rsid w:val="00000951"/>
    <w:rsid w:val="000144B9"/>
    <w:rsid w:val="000267A5"/>
    <w:rsid w:val="00035026"/>
    <w:rsid w:val="0004034A"/>
    <w:rsid w:val="001505FA"/>
    <w:rsid w:val="001527CB"/>
    <w:rsid w:val="001571A0"/>
    <w:rsid w:val="001B6F84"/>
    <w:rsid w:val="001C25B0"/>
    <w:rsid w:val="001C3D51"/>
    <w:rsid w:val="002408B2"/>
    <w:rsid w:val="00256476"/>
    <w:rsid w:val="0028102C"/>
    <w:rsid w:val="003100CB"/>
    <w:rsid w:val="00347806"/>
    <w:rsid w:val="00357791"/>
    <w:rsid w:val="003829B9"/>
    <w:rsid w:val="003D6F8C"/>
    <w:rsid w:val="00467ECF"/>
    <w:rsid w:val="00480B4D"/>
    <w:rsid w:val="004C43DA"/>
    <w:rsid w:val="004F2A26"/>
    <w:rsid w:val="00512F19"/>
    <w:rsid w:val="00544600"/>
    <w:rsid w:val="0059695A"/>
    <w:rsid w:val="005A2DFB"/>
    <w:rsid w:val="005B3637"/>
    <w:rsid w:val="005D1130"/>
    <w:rsid w:val="005E0B2B"/>
    <w:rsid w:val="005E5DB7"/>
    <w:rsid w:val="005F62DD"/>
    <w:rsid w:val="00654A8A"/>
    <w:rsid w:val="00677859"/>
    <w:rsid w:val="00680F18"/>
    <w:rsid w:val="006C0E0D"/>
    <w:rsid w:val="0072513B"/>
    <w:rsid w:val="00730905"/>
    <w:rsid w:val="007342A1"/>
    <w:rsid w:val="00775251"/>
    <w:rsid w:val="007B2157"/>
    <w:rsid w:val="007D1A47"/>
    <w:rsid w:val="00823369"/>
    <w:rsid w:val="0084057F"/>
    <w:rsid w:val="0085769F"/>
    <w:rsid w:val="00861E4D"/>
    <w:rsid w:val="00895A45"/>
    <w:rsid w:val="00990ED2"/>
    <w:rsid w:val="009A6E86"/>
    <w:rsid w:val="009E2C37"/>
    <w:rsid w:val="00A24CD6"/>
    <w:rsid w:val="00A63DC1"/>
    <w:rsid w:val="00A73003"/>
    <w:rsid w:val="00A81077"/>
    <w:rsid w:val="00A828C9"/>
    <w:rsid w:val="00AA25A1"/>
    <w:rsid w:val="00AB072A"/>
    <w:rsid w:val="00AD6DC9"/>
    <w:rsid w:val="00AF1EA6"/>
    <w:rsid w:val="00AF2111"/>
    <w:rsid w:val="00B355DA"/>
    <w:rsid w:val="00BA713F"/>
    <w:rsid w:val="00BB28DA"/>
    <w:rsid w:val="00C95CCB"/>
    <w:rsid w:val="00D04711"/>
    <w:rsid w:val="00D220F4"/>
    <w:rsid w:val="00D26C3A"/>
    <w:rsid w:val="00D967B3"/>
    <w:rsid w:val="00DB125C"/>
    <w:rsid w:val="00DB3F8F"/>
    <w:rsid w:val="00DB6D0E"/>
    <w:rsid w:val="00DD4A69"/>
    <w:rsid w:val="00E51C89"/>
    <w:rsid w:val="00E72616"/>
    <w:rsid w:val="00EA66ED"/>
    <w:rsid w:val="00EC1F51"/>
    <w:rsid w:val="00F56575"/>
    <w:rsid w:val="00F94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0B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480B4D"/>
    <w:rPr>
      <w:color w:val="0000FF"/>
      <w:u w:val="single"/>
    </w:rPr>
  </w:style>
  <w:style w:type="character" w:styleId="Enfasigrassetto">
    <w:name w:val="Strong"/>
    <w:basedOn w:val="Carpredefinitoparagrafo"/>
    <w:uiPriority w:val="22"/>
    <w:qFormat/>
    <w:rsid w:val="00480B4D"/>
    <w:rPr>
      <w:b/>
      <w:bCs/>
    </w:rPr>
  </w:style>
  <w:style w:type="character" w:customStyle="1" w:styleId="apple-converted-space">
    <w:name w:val="apple-converted-space"/>
    <w:basedOn w:val="Carpredefinitoparagrafo"/>
    <w:rsid w:val="00480B4D"/>
  </w:style>
  <w:style w:type="character" w:styleId="Enfasicorsivo">
    <w:name w:val="Emphasis"/>
    <w:basedOn w:val="Carpredefinitoparagrafo"/>
    <w:uiPriority w:val="20"/>
    <w:qFormat/>
    <w:rsid w:val="00480B4D"/>
    <w:rPr>
      <w:i/>
      <w:iCs/>
    </w:rPr>
  </w:style>
  <w:style w:type="paragraph" w:styleId="Testofumetto">
    <w:name w:val="Balloon Text"/>
    <w:basedOn w:val="Normale"/>
    <w:link w:val="TestofumettoCarattere"/>
    <w:uiPriority w:val="99"/>
    <w:semiHidden/>
    <w:unhideWhenUsed/>
    <w:rsid w:val="00480B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B4D"/>
    <w:rPr>
      <w:rFonts w:ascii="Tahoma" w:hAnsi="Tahoma" w:cs="Tahoma"/>
      <w:sz w:val="16"/>
      <w:szCs w:val="16"/>
    </w:rPr>
  </w:style>
  <w:style w:type="paragraph" w:customStyle="1" w:styleId="Grigliamedia21">
    <w:name w:val="Griglia media 21"/>
    <w:uiPriority w:val="1"/>
    <w:qFormat/>
    <w:rsid w:val="00AB072A"/>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AB0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72A"/>
  </w:style>
  <w:style w:type="paragraph" w:styleId="Pidipagina">
    <w:name w:val="footer"/>
    <w:basedOn w:val="Normale"/>
    <w:link w:val="PidipaginaCarattere"/>
    <w:uiPriority w:val="99"/>
    <w:unhideWhenUsed/>
    <w:rsid w:val="00AB0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72A"/>
  </w:style>
  <w:style w:type="paragraph" w:styleId="Testonotaapidipagina">
    <w:name w:val="footnote text"/>
    <w:basedOn w:val="Normale"/>
    <w:link w:val="TestonotaapidipaginaCarattere"/>
    <w:uiPriority w:val="99"/>
    <w:semiHidden/>
    <w:unhideWhenUsed/>
    <w:rsid w:val="000350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026"/>
    <w:rPr>
      <w:sz w:val="20"/>
      <w:szCs w:val="20"/>
    </w:rPr>
  </w:style>
  <w:style w:type="character" w:styleId="Rimandonotaapidipagina">
    <w:name w:val="footnote reference"/>
    <w:basedOn w:val="Carpredefinitoparagrafo"/>
    <w:uiPriority w:val="99"/>
    <w:semiHidden/>
    <w:unhideWhenUsed/>
    <w:rsid w:val="00035026"/>
    <w:rPr>
      <w:vertAlign w:val="superscript"/>
    </w:rPr>
  </w:style>
  <w:style w:type="character" w:styleId="Collegamentovisitato">
    <w:name w:val="FollowedHyperlink"/>
    <w:basedOn w:val="Carpredefinitoparagrafo"/>
    <w:uiPriority w:val="99"/>
    <w:semiHidden/>
    <w:unhideWhenUsed/>
    <w:rsid w:val="005D11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0B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480B4D"/>
    <w:rPr>
      <w:color w:val="0000FF"/>
      <w:u w:val="single"/>
    </w:rPr>
  </w:style>
  <w:style w:type="character" w:styleId="Enfasigrassetto">
    <w:name w:val="Strong"/>
    <w:basedOn w:val="Carpredefinitoparagrafo"/>
    <w:uiPriority w:val="22"/>
    <w:qFormat/>
    <w:rsid w:val="00480B4D"/>
    <w:rPr>
      <w:b/>
      <w:bCs/>
    </w:rPr>
  </w:style>
  <w:style w:type="character" w:customStyle="1" w:styleId="apple-converted-space">
    <w:name w:val="apple-converted-space"/>
    <w:basedOn w:val="Carpredefinitoparagrafo"/>
    <w:rsid w:val="00480B4D"/>
  </w:style>
  <w:style w:type="character" w:styleId="Enfasicorsivo">
    <w:name w:val="Emphasis"/>
    <w:basedOn w:val="Carpredefinitoparagrafo"/>
    <w:uiPriority w:val="20"/>
    <w:qFormat/>
    <w:rsid w:val="00480B4D"/>
    <w:rPr>
      <w:i/>
      <w:iCs/>
    </w:rPr>
  </w:style>
  <w:style w:type="paragraph" w:styleId="Testofumetto">
    <w:name w:val="Balloon Text"/>
    <w:basedOn w:val="Normale"/>
    <w:link w:val="TestofumettoCarattere"/>
    <w:uiPriority w:val="99"/>
    <w:semiHidden/>
    <w:unhideWhenUsed/>
    <w:rsid w:val="00480B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0B4D"/>
    <w:rPr>
      <w:rFonts w:ascii="Tahoma" w:hAnsi="Tahoma" w:cs="Tahoma"/>
      <w:sz w:val="16"/>
      <w:szCs w:val="16"/>
    </w:rPr>
  </w:style>
  <w:style w:type="paragraph" w:customStyle="1" w:styleId="Grigliamedia21">
    <w:name w:val="Griglia media 21"/>
    <w:uiPriority w:val="1"/>
    <w:qFormat/>
    <w:rsid w:val="00AB072A"/>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AB0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72A"/>
  </w:style>
  <w:style w:type="paragraph" w:styleId="Pidipagina">
    <w:name w:val="footer"/>
    <w:basedOn w:val="Normale"/>
    <w:link w:val="PidipaginaCarattere"/>
    <w:uiPriority w:val="99"/>
    <w:unhideWhenUsed/>
    <w:rsid w:val="00AB0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72A"/>
  </w:style>
  <w:style w:type="paragraph" w:styleId="Testonotaapidipagina">
    <w:name w:val="footnote text"/>
    <w:basedOn w:val="Normale"/>
    <w:link w:val="TestonotaapidipaginaCarattere"/>
    <w:uiPriority w:val="99"/>
    <w:semiHidden/>
    <w:unhideWhenUsed/>
    <w:rsid w:val="0003502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026"/>
    <w:rPr>
      <w:sz w:val="20"/>
      <w:szCs w:val="20"/>
    </w:rPr>
  </w:style>
  <w:style w:type="character" w:styleId="Rimandonotaapidipagina">
    <w:name w:val="footnote reference"/>
    <w:basedOn w:val="Carpredefinitoparagrafo"/>
    <w:uiPriority w:val="99"/>
    <w:semiHidden/>
    <w:unhideWhenUsed/>
    <w:rsid w:val="00035026"/>
    <w:rPr>
      <w:vertAlign w:val="superscript"/>
    </w:rPr>
  </w:style>
  <w:style w:type="character" w:styleId="Collegamentovisitato">
    <w:name w:val="FollowedHyperlink"/>
    <w:basedOn w:val="Carpredefinitoparagrafo"/>
    <w:uiPriority w:val="99"/>
    <w:semiHidden/>
    <w:unhideWhenUsed/>
    <w:rsid w:val="005D1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3117">
      <w:bodyDiv w:val="1"/>
      <w:marLeft w:val="0"/>
      <w:marRight w:val="0"/>
      <w:marTop w:val="0"/>
      <w:marBottom w:val="0"/>
      <w:divBdr>
        <w:top w:val="none" w:sz="0" w:space="0" w:color="auto"/>
        <w:left w:val="none" w:sz="0" w:space="0" w:color="auto"/>
        <w:bottom w:val="none" w:sz="0" w:space="0" w:color="auto"/>
        <w:right w:val="none" w:sz="0" w:space="0" w:color="auto"/>
      </w:divBdr>
    </w:div>
    <w:div w:id="9168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roma.osservatoriodeilaici.com/wpress_it_IT_292XXL/?p=128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roma.osservatoriodeilaici.com/wpress_it_IT_292XXL/wp-content/uploads/2013/11/Progetto-la-repubblica-siamo-noi-Teatro-Argentina-Roma-12-novembre-2013-PDF.pdf" TargetMode="External"/><Relationship Id="rId17" Type="http://schemas.openxmlformats.org/officeDocument/2006/relationships/hyperlink" Target="http://byologik.wordpress.com/about/" TargetMode="External"/><Relationship Id="rId2" Type="http://schemas.openxmlformats.org/officeDocument/2006/relationships/numbering" Target="numbering.xml"/><Relationship Id="rId16" Type="http://schemas.openxmlformats.org/officeDocument/2006/relationships/hyperlink" Target="http://www.legroma.osservatoriodeilaici.com/wpress_it_IT_292XXL/?p=13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democraziakmzero.or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mocraziakmzero.org/2013/10/29/la-rivoluzione-dei-beni-comuni-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C8FF-71D7-4BE2-BA68-62DB0A48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349</Words>
  <Characters>1993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Maurizio</cp:lastModifiedBy>
  <cp:revision>8</cp:revision>
  <dcterms:created xsi:type="dcterms:W3CDTF">2014-01-09T15:04:00Z</dcterms:created>
  <dcterms:modified xsi:type="dcterms:W3CDTF">2014-02-20T08:43:00Z</dcterms:modified>
</cp:coreProperties>
</file>